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FA75" w14:textId="41E3249C" w:rsidR="00C162A2" w:rsidRPr="00675E48" w:rsidRDefault="00C162A2" w:rsidP="005E293B">
      <w:pPr>
        <w:pStyle w:val="Kopfzeile"/>
        <w:rPr>
          <w:rFonts w:ascii="Georgia" w:hAnsi="Georgia"/>
          <w:color w:val="0070C0"/>
          <w:lang w:val="en-US"/>
        </w:rPr>
      </w:pPr>
      <w:bookmarkStart w:id="0" w:name="_Toc271795866"/>
      <w:bookmarkStart w:id="1" w:name="_Toc290886803"/>
      <w:bookmarkStart w:id="2" w:name="_Toc435702727"/>
    </w:p>
    <w:p w14:paraId="5BF0C70D" w14:textId="792DFE69" w:rsidR="00C162A2" w:rsidRPr="006F5B46" w:rsidRDefault="00C162A2" w:rsidP="00C162A2">
      <w:pPr>
        <w:pStyle w:val="Kopfzeile"/>
        <w:jc w:val="center"/>
        <w:rPr>
          <w:sz w:val="21"/>
          <w:szCs w:val="21"/>
          <w:lang w:val="en-US"/>
        </w:rPr>
      </w:pP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r w:rsidR="00CB5F17">
        <w:rPr>
          <w:sz w:val="21"/>
          <w:szCs w:val="21"/>
          <w:lang w:val="en-US"/>
        </w:rPr>
        <w:t>2</w:t>
      </w:r>
      <w:r w:rsidR="00586D06" w:rsidRPr="00C90446">
        <w:rPr>
          <w:sz w:val="21"/>
          <w:szCs w:val="21"/>
          <w:lang w:val="en-US"/>
        </w:rPr>
        <w:t xml:space="preserve">, </w:t>
      </w:r>
      <w:r w:rsidR="00CB5F17">
        <w:rPr>
          <w:sz w:val="21"/>
          <w:szCs w:val="21"/>
          <w:lang w:val="en-US"/>
        </w:rPr>
        <w:t>07</w:t>
      </w:r>
      <w:r w:rsidR="00C90446">
        <w:rPr>
          <w:sz w:val="21"/>
          <w:szCs w:val="21"/>
          <w:lang w:val="en-US"/>
        </w:rPr>
        <w:t>/1</w:t>
      </w:r>
      <w:r w:rsidR="00CB5F17">
        <w:rPr>
          <w:sz w:val="21"/>
          <w:szCs w:val="21"/>
          <w:lang w:val="en-US"/>
        </w:rPr>
        <w:t>2</w:t>
      </w:r>
      <w:r w:rsidR="00C90446">
        <w:rPr>
          <w:sz w:val="21"/>
          <w:szCs w:val="21"/>
          <w:lang w:val="en-US"/>
        </w:rPr>
        <w:t>/202</w:t>
      </w:r>
      <w:r w:rsidR="00CB5F17">
        <w:rPr>
          <w:sz w:val="21"/>
          <w:szCs w:val="21"/>
          <w:lang w:val="en-US"/>
        </w:rPr>
        <w:t>3</w:t>
      </w:r>
    </w:p>
    <w:p w14:paraId="3F11281F" w14:textId="002BE71B" w:rsidR="00C162A2" w:rsidRPr="0018287B" w:rsidRDefault="00217DA5" w:rsidP="00217DA5">
      <w:pPr>
        <w:jc w:val="center"/>
        <w:rPr>
          <w:rFonts w:ascii="Georgia" w:hAnsi="Georgia"/>
          <w:color w:val="0070C0"/>
        </w:rPr>
      </w:pPr>
      <w:r>
        <w:rPr>
          <w:sz w:val="21"/>
          <w:szCs w:val="21"/>
          <w:lang w:val="en-US"/>
        </w:rPr>
        <w:t xml:space="preserve">ESA BIC </w:t>
      </w:r>
      <w:r w:rsidR="000E71AE" w:rsidRPr="000E71AE">
        <w:rPr>
          <w:sz w:val="21"/>
          <w:szCs w:val="21"/>
          <w:lang w:val="en-US"/>
        </w:rPr>
        <w:t>Bavaria</w:t>
      </w:r>
      <w:r>
        <w:rPr>
          <w:sz w:val="21"/>
          <w:szCs w:val="21"/>
          <w:lang w:val="en-US"/>
        </w:rPr>
        <w:t xml:space="preserve"> - Issue </w:t>
      </w:r>
      <w:r w:rsidR="00CB5F17">
        <w:rPr>
          <w:sz w:val="21"/>
          <w:szCs w:val="21"/>
          <w:lang w:val="en-US"/>
        </w:rPr>
        <w:t>B</w:t>
      </w:r>
      <w:r>
        <w:rPr>
          <w:sz w:val="21"/>
          <w:szCs w:val="21"/>
          <w:lang w:val="en-US"/>
        </w:rPr>
        <w:t xml:space="preserve">, </w:t>
      </w:r>
      <w:r w:rsidR="00CB5F17">
        <w:rPr>
          <w:sz w:val="21"/>
          <w:szCs w:val="21"/>
          <w:lang w:val="en-US"/>
        </w:rPr>
        <w:t>19/02/2024</w:t>
      </w:r>
    </w:p>
    <w:p w14:paraId="307036BD" w14:textId="77777777" w:rsidR="00C162A2" w:rsidRDefault="00C162A2" w:rsidP="005E293B">
      <w:pPr>
        <w:pStyle w:val="Kopfzeile"/>
        <w:rPr>
          <w:rFonts w:ascii="Georgia" w:hAnsi="Georgia"/>
          <w:color w:val="0070C0"/>
        </w:rPr>
      </w:pPr>
    </w:p>
    <w:p w14:paraId="207E97E3" w14:textId="6C48D958" w:rsidR="003B3E02" w:rsidRDefault="00C162A2" w:rsidP="005E293B">
      <w:pPr>
        <w:pStyle w:val="Kopfzeil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remove all blue text before submitting the document.]</w:t>
      </w:r>
    </w:p>
    <w:p w14:paraId="57DA49AA" w14:textId="77777777" w:rsidR="00C162A2" w:rsidRDefault="00C162A2"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A614BEA"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0E71AE" w:rsidRPr="000E71AE">
        <w:rPr>
          <w:rFonts w:ascii="Georgia" w:hAnsi="Georgia"/>
        </w:rPr>
        <w:t>Bavaria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69C52865" w14:textId="5F696108" w:rsidR="006D7C87" w:rsidRDefault="00AF1E4C" w:rsidP="005E293B">
      <w:pPr>
        <w:rPr>
          <w:rFonts w:ascii="Georgia" w:hAnsi="Georgia"/>
          <w:lang w:eastAsia="en-US"/>
        </w:rPr>
      </w:pPr>
      <w:r w:rsidRPr="0018287B">
        <w:rPr>
          <w:rFonts w:ascii="Georgia" w:hAnsi="Georgia"/>
          <w:color w:val="000000"/>
          <w:lang w:eastAsia="en-US"/>
        </w:rPr>
        <w:t>In response to the Permanent Open Call for Proposals for Business Incubation issued by</w:t>
      </w:r>
      <w:r w:rsidR="00244009">
        <w:t xml:space="preserve">, </w:t>
      </w:r>
      <w:proofErr w:type="spellStart"/>
      <w:r w:rsidR="00244009" w:rsidRPr="00502AA2">
        <w:rPr>
          <w:color w:val="000000"/>
        </w:rPr>
        <w:t>Anwendungszentrum</w:t>
      </w:r>
      <w:proofErr w:type="spellEnd"/>
      <w:r w:rsidR="00244009" w:rsidRPr="00502AA2">
        <w:rPr>
          <w:color w:val="000000"/>
        </w:rPr>
        <w:t xml:space="preserve"> GmbH </w:t>
      </w:r>
      <w:proofErr w:type="spellStart"/>
      <w:r w:rsidR="00244009" w:rsidRPr="00502AA2">
        <w:rPr>
          <w:color w:val="000000"/>
        </w:rPr>
        <w:t>Oberpfaffenhofen</w:t>
      </w:r>
      <w:proofErr w:type="spellEnd"/>
      <w:r w:rsidR="00244009" w:rsidRPr="00502AA2">
        <w:rPr>
          <w:color w:val="000000"/>
        </w:rPr>
        <w:t xml:space="preserve"> (AZO)</w:t>
      </w:r>
      <w:r w:rsidR="00244009">
        <w:rPr>
          <w:color w:val="000000"/>
        </w:rPr>
        <w:t xml:space="preserve">,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0E71AE" w:rsidRPr="000E71AE">
        <w:rPr>
          <w:rFonts w:ascii="Georgia" w:hAnsi="Georgia"/>
        </w:rPr>
        <w:t>Bavaria</w:t>
      </w:r>
      <w:r w:rsidR="000E71AE">
        <w:rPr>
          <w:rFonts w:ascii="Georgia" w:hAnsi="Georgia"/>
          <w:lang w:val="en-US" w:eastAsia="en-US"/>
        </w:rPr>
        <w:t xml:space="preserve">. </w:t>
      </w:r>
      <w:r w:rsidR="007507FD" w:rsidRPr="000E71AE">
        <w:rPr>
          <w:rFonts w:ascii="Georgia" w:hAnsi="Georgia"/>
          <w:lang w:eastAsia="en-US"/>
        </w:rPr>
        <w:t xml:space="preserve">Our ESA BIC location of choice </w:t>
      </w:r>
      <w:proofErr w:type="gramStart"/>
      <w:r w:rsidR="007507FD" w:rsidRPr="000E71AE">
        <w:rPr>
          <w:rFonts w:ascii="Georgia" w:hAnsi="Georgia"/>
          <w:lang w:eastAsia="en-US"/>
        </w:rPr>
        <w:t>is</w:t>
      </w:r>
      <w:proofErr w:type="gramEnd"/>
      <w:r w:rsidR="007507FD" w:rsidRPr="000E71AE">
        <w:rPr>
          <w:rFonts w:ascii="Georgia" w:hAnsi="Georgia"/>
          <w:lang w:eastAsia="en-US"/>
        </w:rPr>
        <w:t xml:space="preserve"> </w:t>
      </w:r>
    </w:p>
    <w:p w14:paraId="06EEBF36" w14:textId="77777777" w:rsidR="00F438EF" w:rsidRDefault="00F438EF" w:rsidP="00B114BC">
      <w:pPr>
        <w:ind w:left="1276"/>
        <w:rPr>
          <w:rFonts w:ascii="Georgia" w:hAnsi="Georgia"/>
          <w:lang w:eastAsia="en-US"/>
        </w:rPr>
      </w:pPr>
    </w:p>
    <w:p w14:paraId="7F47E65F" w14:textId="6A21938F" w:rsidR="00244009" w:rsidRPr="00244009" w:rsidRDefault="00BC0749" w:rsidP="00B114BC">
      <w:pPr>
        <w:ind w:left="1276"/>
        <w:rPr>
          <w:rFonts w:ascii="Georgia" w:hAnsi="Georgia"/>
          <w:lang w:eastAsia="en-US"/>
        </w:rPr>
      </w:pPr>
      <w:sdt>
        <w:sdtPr>
          <w:rPr>
            <w:rFonts w:ascii="Georgia" w:hAnsi="Georgia"/>
            <w:lang w:eastAsia="en-US"/>
          </w:rPr>
          <w:id w:val="-1135403664"/>
          <w14:checkbox>
            <w14:checked w14:val="0"/>
            <w14:checkedState w14:val="2612" w14:font="MS Gothic"/>
            <w14:uncheckedState w14:val="2610" w14:font="MS Gothic"/>
          </w14:checkbox>
        </w:sdtPr>
        <w:sdtEndPr/>
        <w:sdtContent>
          <w:r w:rsidR="00B114BC">
            <w:rPr>
              <w:rFonts w:ascii="MS Gothic" w:eastAsia="MS Gothic" w:hAnsi="MS Gothic" w:hint="eastAsia"/>
              <w:lang w:eastAsia="en-US"/>
            </w:rPr>
            <w:t>☐</w:t>
          </w:r>
        </w:sdtContent>
      </w:sdt>
      <w:r w:rsidR="00244009" w:rsidRPr="00244009">
        <w:rPr>
          <w:rFonts w:ascii="Georgia" w:hAnsi="Georgia"/>
          <w:lang w:eastAsia="en-US"/>
        </w:rPr>
        <w:tab/>
      </w:r>
      <w:proofErr w:type="spellStart"/>
      <w:r w:rsidR="00244009" w:rsidRPr="00244009">
        <w:rPr>
          <w:rFonts w:ascii="Georgia" w:hAnsi="Georgia"/>
          <w:lang w:eastAsia="en-US"/>
        </w:rPr>
        <w:t>Oberpfaffenhofen</w:t>
      </w:r>
      <w:proofErr w:type="spellEnd"/>
    </w:p>
    <w:p w14:paraId="045DB4EA" w14:textId="5D4EACAB" w:rsidR="00244009" w:rsidRPr="00244009" w:rsidRDefault="00BC0749" w:rsidP="00B114BC">
      <w:pPr>
        <w:ind w:left="1276"/>
        <w:rPr>
          <w:rFonts w:ascii="Georgia" w:hAnsi="Georgia"/>
          <w:lang w:eastAsia="en-US"/>
        </w:rPr>
      </w:pPr>
      <w:sdt>
        <w:sdtPr>
          <w:rPr>
            <w:rFonts w:ascii="Georgia" w:hAnsi="Georgia"/>
            <w:lang w:eastAsia="en-US"/>
          </w:rPr>
          <w:id w:val="-1656213397"/>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t>Nuremberg</w:t>
      </w:r>
    </w:p>
    <w:p w14:paraId="19F225CA" w14:textId="05E365FC" w:rsidR="00244009" w:rsidRDefault="00BC0749" w:rsidP="00B114BC">
      <w:pPr>
        <w:ind w:left="1276"/>
        <w:rPr>
          <w:rFonts w:ascii="Georgia" w:hAnsi="Georgia"/>
          <w:lang w:eastAsia="en-US"/>
        </w:rPr>
      </w:pPr>
      <w:sdt>
        <w:sdtPr>
          <w:rPr>
            <w:rFonts w:ascii="Georgia" w:hAnsi="Georgia"/>
            <w:lang w:eastAsia="en-US"/>
          </w:rPr>
          <w:id w:val="46203152"/>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r>
      <w:proofErr w:type="spellStart"/>
      <w:r w:rsidR="00244009" w:rsidRPr="00244009">
        <w:rPr>
          <w:rFonts w:ascii="Georgia" w:hAnsi="Georgia"/>
          <w:lang w:eastAsia="en-US"/>
        </w:rPr>
        <w:t>Ottobrunn</w:t>
      </w:r>
      <w:proofErr w:type="spellEnd"/>
    </w:p>
    <w:p w14:paraId="5AD21ACA" w14:textId="186C5E9A" w:rsidR="00614925" w:rsidRDefault="00BC0749" w:rsidP="00614925">
      <w:pPr>
        <w:ind w:left="1276"/>
        <w:rPr>
          <w:rFonts w:ascii="Georgia" w:hAnsi="Georgia"/>
          <w:lang w:eastAsia="en-US"/>
        </w:rPr>
      </w:pPr>
      <w:sdt>
        <w:sdtPr>
          <w:rPr>
            <w:rFonts w:ascii="Georgia" w:hAnsi="Georgia"/>
            <w:lang w:eastAsia="en-US"/>
          </w:rPr>
          <w:id w:val="-1001575601"/>
          <w14:checkbox>
            <w14:checked w14:val="0"/>
            <w14:checkedState w14:val="2612" w14:font="MS Gothic"/>
            <w14:uncheckedState w14:val="2610" w14:font="MS Gothic"/>
          </w14:checkbox>
        </w:sdtPr>
        <w:sdtEndPr/>
        <w:sdtContent>
          <w:r w:rsidR="00614925">
            <w:rPr>
              <w:rFonts w:ascii="MS Gothic" w:eastAsia="MS Gothic" w:hAnsi="MS Gothic" w:hint="eastAsia"/>
              <w:lang w:eastAsia="en-US"/>
            </w:rPr>
            <w:t>☐</w:t>
          </w:r>
        </w:sdtContent>
      </w:sdt>
      <w:r w:rsidR="00614925" w:rsidRPr="00244009">
        <w:rPr>
          <w:rFonts w:ascii="Georgia" w:hAnsi="Georgia"/>
          <w:lang w:eastAsia="en-US"/>
        </w:rPr>
        <w:tab/>
      </w:r>
      <w:proofErr w:type="spellStart"/>
      <w:r w:rsidR="00614925">
        <w:rPr>
          <w:rFonts w:ascii="Georgia" w:hAnsi="Georgia"/>
          <w:lang w:eastAsia="en-US"/>
        </w:rPr>
        <w:t>Neubiberg</w:t>
      </w:r>
      <w:proofErr w:type="spellEnd"/>
    </w:p>
    <w:p w14:paraId="5AA676AC" w14:textId="0F2B4208" w:rsidR="00614925" w:rsidRDefault="00BC0749" w:rsidP="00614925">
      <w:pPr>
        <w:ind w:left="1276"/>
        <w:rPr>
          <w:rFonts w:ascii="Georgia" w:hAnsi="Georgia"/>
          <w:lang w:eastAsia="en-US"/>
        </w:rPr>
      </w:pPr>
      <w:sdt>
        <w:sdtPr>
          <w:rPr>
            <w:rFonts w:ascii="Georgia" w:hAnsi="Georgia"/>
            <w:lang w:eastAsia="en-US"/>
          </w:rPr>
          <w:id w:val="-1833669478"/>
          <w14:checkbox>
            <w14:checked w14:val="0"/>
            <w14:checkedState w14:val="2612" w14:font="MS Gothic"/>
            <w14:uncheckedState w14:val="2610" w14:font="MS Gothic"/>
          </w14:checkbox>
        </w:sdtPr>
        <w:sdtEndPr/>
        <w:sdtContent>
          <w:r w:rsidR="00614925">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Wuerzburg</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Incubation Proposal</w:t>
      </w:r>
    </w:p>
    <w:p w14:paraId="3E27B278" w14:textId="00C44D65" w:rsidR="001272F6" w:rsidRDefault="001272F6">
      <w:pPr>
        <w:suppressAutoHyphens w:val="0"/>
        <w:jc w:val="left"/>
        <w:rPr>
          <w:rFonts w:ascii="Georgia" w:hAnsi="Georgia"/>
        </w:rPr>
      </w:pPr>
      <w:r>
        <w:rPr>
          <w:rFonts w:ascii="Georgia" w:hAnsi="Georgia"/>
        </w:rPr>
        <w:br w:type="page"/>
      </w:r>
    </w:p>
    <w:p w14:paraId="05D9C14F"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 xml:space="preserve">contract conditions have been read, </w:t>
      </w:r>
      <w:proofErr w:type="gramStart"/>
      <w:r w:rsidRPr="0018287B">
        <w:rPr>
          <w:rFonts w:ascii="Georgia" w:hAnsi="Georgia"/>
          <w:b/>
          <w:color w:val="000000"/>
        </w:rPr>
        <w:t>understood</w:t>
      </w:r>
      <w:proofErr w:type="gramEnd"/>
      <w:r w:rsidRPr="0018287B">
        <w:rPr>
          <w:rFonts w:ascii="Georgia" w:hAnsi="Georgia"/>
          <w:b/>
          <w:color w:val="000000"/>
        </w:rPr>
        <w:t xml:space="preserve">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1A122A" w:rsidRDefault="001A3026" w:rsidP="000A0EC1">
            <w:pPr>
              <w:pStyle w:val="Listenabsatz"/>
              <w:numPr>
                <w:ilvl w:val="0"/>
                <w:numId w:val="17"/>
              </w:numPr>
              <w:tabs>
                <w:tab w:val="left" w:pos="1027"/>
              </w:tabs>
              <w:ind w:left="602" w:hanging="602"/>
              <w:rPr>
                <w:rFonts w:ascii="Georgia" w:hAnsi="Georgia"/>
              </w:rPr>
            </w:pPr>
            <w:r w:rsidRPr="001A122A">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2F992269"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w:t>
            </w:r>
            <w:r w:rsidR="00B114BC" w:rsidRPr="000C6545">
              <w:rPr>
                <w:rFonts w:ascii="Georgia" w:hAnsi="Georgia"/>
              </w:rPr>
              <w:t>5</w:t>
            </w:r>
            <w:r w:rsidRPr="000C6545">
              <w:rPr>
                <w:rFonts w:ascii="Georgia" w:hAnsi="Georgia"/>
              </w:rPr>
              <w:t xml:space="preserve"> years</w:t>
            </w:r>
            <w:r w:rsidR="00B114BC" w:rsidRPr="000C6545">
              <w:rPr>
                <w:rFonts w:ascii="Georgia" w:hAnsi="Georgia"/>
              </w:rPr>
              <w:t xml:space="preserve"> (3 years in Bavaria)</w:t>
            </w:r>
            <w:r w:rsidRPr="0018287B">
              <w:rPr>
                <w:rFonts w:ascii="Georgia" w:hAnsi="Georgia"/>
              </w:rPr>
              <w:t xml:space="preserve">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725AF601"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p>
          <w:p w14:paraId="5455416F" w14:textId="77777777" w:rsidR="001A3026" w:rsidRPr="001A3026" w:rsidRDefault="001A3026" w:rsidP="00EE0D5E">
            <w:pPr>
              <w:pStyle w:val="Listenabsatz"/>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0A0EC1">
            <w:pPr>
              <w:pStyle w:val="Listenabsatz"/>
              <w:numPr>
                <w:ilvl w:val="0"/>
                <w:numId w:val="17"/>
              </w:numPr>
              <w:tabs>
                <w:tab w:val="left" w:pos="886"/>
              </w:tabs>
              <w:ind w:left="602" w:hanging="602"/>
              <w:rPr>
                <w:rFonts w:ascii="Georgia" w:hAnsi="Georgia"/>
              </w:rPr>
            </w:pPr>
            <w:r w:rsidRPr="00EE0D5E">
              <w:rPr>
                <w:rFonts w:ascii="Georgia" w:hAnsi="Georgia"/>
              </w:rPr>
              <w:t xml:space="preserve">In case the applicant is </w:t>
            </w:r>
            <w:r w:rsidRPr="001A122A">
              <w:rPr>
                <w:rFonts w:ascii="Georgia" w:hAnsi="Georgia"/>
              </w:rPr>
              <w:t>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386175D2" w:rsidR="001A3026" w:rsidRPr="001A3026" w:rsidRDefault="004C7290" w:rsidP="00EE0D5E">
            <w:pPr>
              <w:pStyle w:val="Listenabsatz"/>
              <w:tabs>
                <w:tab w:val="left" w:pos="460"/>
              </w:tabs>
              <w:ind w:left="602"/>
              <w:rPr>
                <w:rFonts w:ascii="Georgia" w:hAnsi="Georgia"/>
              </w:rPr>
            </w:pPr>
            <w:r w:rsidRPr="004C7290">
              <w:rPr>
                <w:rFonts w:ascii="Georgia" w:hAnsi="Georgia"/>
              </w:rPr>
              <w:t>The Applicant shall register with a German chamber of commerce as a German legal entity at the first stage of the business incubation.</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enabsatz"/>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enabsatz"/>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1C737349"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r w:rsidR="00CB5F17">
              <w:rPr>
                <w:rFonts w:ascii="Georgia" w:hAnsi="Georgia"/>
              </w:rPr>
              <w:t xml:space="preserve"> or other weapons</w:t>
            </w:r>
            <w:r w:rsidRPr="0018287B">
              <w:rPr>
                <w:rFonts w:ascii="Georgia" w:hAnsi="Georgia"/>
              </w:rPr>
              <w:t xml:space="preserve">, pornography, obscenity, </w:t>
            </w:r>
            <w:proofErr w:type="gramStart"/>
            <w:r w:rsidRPr="0018287B">
              <w:rPr>
                <w:rFonts w:ascii="Georgia" w:hAnsi="Georgia"/>
              </w:rPr>
              <w:t>gambling</w:t>
            </w:r>
            <w:proofErr w:type="gramEnd"/>
            <w:r w:rsidRPr="0018287B">
              <w:rPr>
                <w:rFonts w:ascii="Georgia" w:hAnsi="Georgia"/>
              </w:rPr>
              <w:t xml:space="preserve">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1"/>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2453FAE4" w:rsidR="001A3026" w:rsidRPr="009532A8" w:rsidRDefault="001A3026" w:rsidP="001A3026">
            <w:pPr>
              <w:rPr>
                <w:rFonts w:ascii="Georgia" w:eastAsia="MS Mincho" w:hAnsi="Georgia"/>
                <w:lang w:val="en-US" w:eastAsia="en-US"/>
              </w:rPr>
            </w:pPr>
            <w:r w:rsidRPr="00376E60">
              <w:rPr>
                <w:rFonts w:ascii="Georgia" w:eastAsia="MS Mincho" w:hAnsi="Georgia"/>
                <w:lang w:val="en-US" w:eastAsia="en-US"/>
              </w:rPr>
              <w:t xml:space="preserve">The Applicant states that all the key personnel under the incubation contract have all the relevant working permits </w:t>
            </w:r>
            <w:r w:rsidR="00376E60" w:rsidRPr="00376E60">
              <w:rPr>
                <w:rFonts w:ascii="Georgia" w:eastAsia="MS Mincho" w:hAnsi="Georgia"/>
                <w:lang w:val="en-US" w:eastAsia="en-US"/>
              </w:rPr>
              <w:t xml:space="preserve">at the start </w:t>
            </w:r>
            <w:r w:rsidRPr="00376E60">
              <w:rPr>
                <w:rFonts w:ascii="Georgia" w:eastAsia="MS Mincho" w:hAnsi="Georgia"/>
                <w:lang w:val="en-US" w:eastAsia="en-US"/>
              </w:rPr>
              <w:t>of the incubation.</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46FD1934"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6552D225" w:rsidR="006F2610" w:rsidRDefault="006F2610" w:rsidP="001A3026">
            <w:pPr>
              <w:rPr>
                <w:rFonts w:ascii="Georgia" w:hAnsi="Georgia"/>
              </w:rPr>
            </w:pPr>
            <w:r>
              <w:rPr>
                <w:rFonts w:ascii="Georgia" w:hAnsi="Georgia"/>
              </w:rPr>
              <w:t>In case the Applicant has applied to an ESA BIC before, the Applicant has informed ESA BIC</w:t>
            </w:r>
            <w:r w:rsidR="006D7C87">
              <w:rPr>
                <w:rFonts w:ascii="Georgia" w:hAnsi="Georgia"/>
              </w:rPr>
              <w:t xml:space="preserve"> Bavaria </w:t>
            </w:r>
            <w:r>
              <w:rPr>
                <w:rFonts w:ascii="Georgia" w:hAnsi="Georgia"/>
              </w:rPr>
              <w:t>about this in advance of the application. Provide details here</w:t>
            </w:r>
            <w:r w:rsidR="00AE1420">
              <w:rPr>
                <w:rFonts w:ascii="Georgia" w:hAnsi="Georgia"/>
              </w:rPr>
              <w:t xml:space="preserve"> and in the attachment (resubmission summary)</w:t>
            </w:r>
            <w:r>
              <w:rPr>
                <w:rFonts w:ascii="Georgia" w:hAnsi="Georgia"/>
              </w:rPr>
              <w:t>:</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027AAD6D" w:rsidR="00AF1E4C" w:rsidRPr="002E60CE" w:rsidRDefault="00AF1E4C" w:rsidP="000E71AE">
            <w:pPr>
              <w:jc w:val="left"/>
              <w:rPr>
                <w:rFonts w:ascii="Georgia" w:hAnsi="Georgia"/>
                <w:color w:val="000000" w:themeColor="text1"/>
              </w:rPr>
            </w:pPr>
            <w:r w:rsidRPr="002E60CE">
              <w:rPr>
                <w:rFonts w:ascii="Georgia" w:hAnsi="Georgia"/>
                <w:b/>
                <w:color w:val="000000" w:themeColor="text1"/>
              </w:rPr>
              <w:t>ESA BIC</w:t>
            </w:r>
            <w:r w:rsidR="000E71AE">
              <w:rPr>
                <w:rFonts w:ascii="Georgia" w:hAnsi="Georgia"/>
                <w:b/>
                <w:color w:val="000000" w:themeColor="text1"/>
              </w:rPr>
              <w:t xml:space="preserve"> </w:t>
            </w:r>
            <w:r w:rsidR="000E71AE" w:rsidRPr="000E71AE">
              <w:rPr>
                <w:rFonts w:ascii="Georgia" w:hAnsi="Georgia"/>
                <w:b/>
                <w:bCs/>
                <w:color w:val="000000" w:themeColor="text1"/>
              </w:rPr>
              <w:t>Bavaria</w:t>
            </w:r>
            <w:r w:rsidR="000E71AE" w:rsidRPr="000E71A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38DA60DA" w:rsidR="00AF1E4C" w:rsidRPr="000E71AE" w:rsidRDefault="00AF1E4C" w:rsidP="005E293B">
            <w:pPr>
              <w:rPr>
                <w:rFonts w:ascii="Georgia" w:hAnsi="Georgia"/>
                <w:color w:val="000000" w:themeColor="text1"/>
              </w:rPr>
            </w:pPr>
            <w:r w:rsidRPr="000E71AE">
              <w:rPr>
                <w:rFonts w:ascii="Georgia" w:hAnsi="Georgia"/>
                <w:color w:val="000000" w:themeColor="text1"/>
              </w:rPr>
              <w:t>The authorized representative of the Applicant must become a resident of</w:t>
            </w:r>
            <w:r w:rsidR="000E71AE">
              <w:rPr>
                <w:rFonts w:ascii="Georgia" w:hAnsi="Georgia"/>
              </w:rPr>
              <w:t xml:space="preserve"> Bavaria </w:t>
            </w:r>
            <w:r w:rsidRPr="000E71AE">
              <w:rPr>
                <w:rFonts w:ascii="Georgia" w:hAnsi="Georgia"/>
                <w:color w:val="000000" w:themeColor="text1"/>
              </w:rPr>
              <w:t>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3865DF0C" w:rsidR="00AF1E4C" w:rsidRPr="000E71AE" w:rsidRDefault="00AF1E4C" w:rsidP="005E293B">
            <w:pPr>
              <w:rPr>
                <w:rFonts w:ascii="Georgia" w:hAnsi="Georgia"/>
                <w:color w:val="000000" w:themeColor="text1"/>
              </w:rPr>
            </w:pPr>
            <w:r w:rsidRPr="000E71AE">
              <w:rPr>
                <w:rFonts w:ascii="Georgia" w:hAnsi="Georgia"/>
                <w:color w:val="000000" w:themeColor="text1"/>
              </w:rPr>
              <w:t xml:space="preserve">Company headquarters </w:t>
            </w:r>
            <w:proofErr w:type="gramStart"/>
            <w:r w:rsidRPr="000E71AE">
              <w:rPr>
                <w:rFonts w:ascii="Georgia" w:hAnsi="Georgia"/>
                <w:color w:val="000000" w:themeColor="text1"/>
              </w:rPr>
              <w:t>have to</w:t>
            </w:r>
            <w:proofErr w:type="gramEnd"/>
            <w:r w:rsidRPr="000E71AE">
              <w:rPr>
                <w:rFonts w:ascii="Georgia" w:hAnsi="Georgia"/>
                <w:color w:val="000000" w:themeColor="text1"/>
              </w:rPr>
              <w:t xml:space="preserve"> be located at (one of) the </w:t>
            </w:r>
            <w:r w:rsidR="00675D22" w:rsidRPr="000E71AE">
              <w:rPr>
                <w:rFonts w:ascii="Georgia" w:hAnsi="Georgia"/>
                <w:color w:val="000000" w:themeColor="text1"/>
              </w:rPr>
              <w:t>incubator facilities</w:t>
            </w:r>
            <w:r w:rsidRPr="000E71AE">
              <w:rPr>
                <w:rFonts w:ascii="Georgia" w:hAnsi="Georgia"/>
                <w:color w:val="000000" w:themeColor="text1"/>
              </w:rPr>
              <w:t xml:space="preserve"> of </w:t>
            </w:r>
            <w:r w:rsidR="007B186A" w:rsidRPr="000E71AE">
              <w:rPr>
                <w:rFonts w:ascii="Georgia" w:hAnsi="Georgia"/>
                <w:color w:val="000000" w:themeColor="text1"/>
              </w:rPr>
              <w:t>ESA BIC</w:t>
            </w:r>
            <w:r w:rsidR="000E71AE">
              <w:t xml:space="preserve"> </w:t>
            </w:r>
            <w:r w:rsidR="000E71AE" w:rsidRPr="000E71AE">
              <w:rPr>
                <w:rFonts w:ascii="Georgia" w:hAnsi="Georgia"/>
                <w:color w:val="000000" w:themeColor="text1"/>
              </w:rPr>
              <w:t>Bavaria</w:t>
            </w:r>
            <w:r w:rsidR="000E71AE">
              <w:rPr>
                <w:rFonts w:ascii="Georgia" w:hAnsi="Georgia"/>
                <w:color w:val="000000" w:themeColor="text1"/>
              </w:rPr>
              <w:t>.</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shd w:val="clear" w:color="auto" w:fill="auto"/>
          </w:tcPr>
          <w:p w14:paraId="06176E59" w14:textId="3588E8E9" w:rsidR="00190453" w:rsidRDefault="00AF1E4C" w:rsidP="005E293B">
            <w:pPr>
              <w:rPr>
                <w:rFonts w:ascii="Georgia" w:hAnsi="Georgia"/>
              </w:rPr>
            </w:pPr>
            <w:r w:rsidRPr="00190453">
              <w:rPr>
                <w:rFonts w:ascii="Georgia" w:hAnsi="Georgia"/>
              </w:rPr>
              <w:t xml:space="preserve">The </w:t>
            </w:r>
            <w:r w:rsidR="00C90446" w:rsidRPr="00190453">
              <w:rPr>
                <w:rFonts w:ascii="Georgia" w:hAnsi="Georgia"/>
              </w:rPr>
              <w:t xml:space="preserve">Applicant </w:t>
            </w:r>
            <w:proofErr w:type="gramStart"/>
            <w:r w:rsidRPr="00190453">
              <w:rPr>
                <w:rFonts w:ascii="Georgia" w:hAnsi="Georgia"/>
              </w:rPr>
              <w:t>has to</w:t>
            </w:r>
            <w:proofErr w:type="gramEnd"/>
            <w:r w:rsidRPr="00190453">
              <w:rPr>
                <w:rFonts w:ascii="Georgia" w:hAnsi="Georgia"/>
              </w:rPr>
              <w:t xml:space="preserve"> </w:t>
            </w:r>
            <w:r w:rsidR="00281F8A" w:rsidRPr="00190453">
              <w:rPr>
                <w:rFonts w:ascii="Georgia" w:hAnsi="Georgia"/>
              </w:rPr>
              <w:t xml:space="preserve">comply with the </w:t>
            </w:r>
            <w:r w:rsidR="00675D22" w:rsidRPr="00190453">
              <w:rPr>
                <w:rFonts w:ascii="Georgia" w:hAnsi="Georgia"/>
              </w:rPr>
              <w:t xml:space="preserve">following </w:t>
            </w:r>
            <w:r w:rsidR="00281F8A" w:rsidRPr="00190453">
              <w:rPr>
                <w:rFonts w:ascii="Georgia" w:hAnsi="Georgia"/>
              </w:rPr>
              <w:t xml:space="preserve">conditions </w:t>
            </w:r>
            <w:r w:rsidR="00206D13" w:rsidRPr="00190453">
              <w:rPr>
                <w:rFonts w:ascii="Georgia" w:hAnsi="Georgia"/>
              </w:rPr>
              <w:t xml:space="preserve">for the local part of the incentive, provided </w:t>
            </w:r>
            <w:r w:rsidR="00190453" w:rsidRPr="00190453">
              <w:rPr>
                <w:rFonts w:ascii="Georgia" w:hAnsi="Georgia"/>
              </w:rPr>
              <w:t>by Bavarian Ministry of Economic Affairs:</w:t>
            </w:r>
          </w:p>
          <w:p w14:paraId="605BF4F4" w14:textId="77777777" w:rsidR="00190453" w:rsidRDefault="00190453" w:rsidP="005E293B">
            <w:pPr>
              <w:rPr>
                <w:rFonts w:ascii="Georgia" w:hAnsi="Georgia"/>
              </w:rPr>
            </w:pPr>
          </w:p>
          <w:p w14:paraId="20284614" w14:textId="52B7B391" w:rsidR="00190453" w:rsidRPr="004C7290" w:rsidRDefault="00190453" w:rsidP="004C7290">
            <w:pPr>
              <w:pStyle w:val="Listenabsatz"/>
              <w:numPr>
                <w:ilvl w:val="0"/>
                <w:numId w:val="22"/>
              </w:numPr>
              <w:rPr>
                <w:rFonts w:ascii="Georgia" w:hAnsi="Georgia"/>
              </w:rPr>
            </w:pPr>
            <w:r w:rsidRPr="004C7290">
              <w:rPr>
                <w:rFonts w:ascii="Georgia" w:hAnsi="Georgia"/>
              </w:rPr>
              <w:t>The company in question must be a small or midsize enterprise (SME).</w:t>
            </w:r>
          </w:p>
          <w:p w14:paraId="44153665" w14:textId="0C1690DA" w:rsidR="00190453" w:rsidRPr="004C7290" w:rsidRDefault="00190453" w:rsidP="004C7290">
            <w:pPr>
              <w:pStyle w:val="Listenabsatz"/>
              <w:numPr>
                <w:ilvl w:val="0"/>
                <w:numId w:val="22"/>
              </w:numPr>
              <w:rPr>
                <w:rFonts w:ascii="Georgia" w:hAnsi="Georgia"/>
              </w:rPr>
            </w:pPr>
            <w:r w:rsidRPr="004C7290">
              <w:rPr>
                <w:rFonts w:ascii="Georgia" w:hAnsi="Georgia"/>
              </w:rPr>
              <w:t xml:space="preserve">Companies that are not considered SMEs within the meaning of the EU definition shall not own more than 25% of the company filing the </w:t>
            </w:r>
            <w:proofErr w:type="gramStart"/>
            <w:r w:rsidRPr="004C7290">
              <w:rPr>
                <w:rFonts w:ascii="Georgia" w:hAnsi="Georgia"/>
              </w:rPr>
              <w:t>application</w:t>
            </w:r>
            <w:proofErr w:type="gramEnd"/>
          </w:p>
          <w:p w14:paraId="04D71276" w14:textId="21C3FAB1" w:rsidR="00190453" w:rsidRPr="004C7290" w:rsidRDefault="00190453" w:rsidP="00471E63">
            <w:pPr>
              <w:pStyle w:val="Listenabsatz"/>
              <w:numPr>
                <w:ilvl w:val="0"/>
                <w:numId w:val="22"/>
              </w:numPr>
              <w:rPr>
                <w:rFonts w:ascii="Georgia" w:hAnsi="Georgia"/>
              </w:rPr>
            </w:pPr>
            <w:proofErr w:type="spellStart"/>
            <w:r w:rsidRPr="004C7290">
              <w:rPr>
                <w:rFonts w:ascii="Georgia" w:hAnsi="Georgia"/>
              </w:rPr>
              <w:t>ANBest</w:t>
            </w:r>
            <w:proofErr w:type="spellEnd"/>
            <w:r w:rsidRPr="004C7290">
              <w:rPr>
                <w:rFonts w:ascii="Georgia" w:hAnsi="Georgia"/>
              </w:rPr>
              <w:t>-P</w:t>
            </w:r>
            <w:r w:rsidR="004C7290">
              <w:rPr>
                <w:rFonts w:ascii="Georgia" w:hAnsi="Georgia"/>
              </w:rPr>
              <w:br/>
            </w:r>
            <w:r w:rsidRPr="004C7290">
              <w:rPr>
                <w:rFonts w:ascii="Georgia" w:hAnsi="Georgia"/>
              </w:rPr>
              <w:t>The General Supplementary Provisions on Project Subsidies (Allgemeine</w:t>
            </w:r>
            <w:r w:rsidR="00003DA4" w:rsidRPr="004C7290">
              <w:rPr>
                <w:rFonts w:ascii="Georgia" w:hAnsi="Georgia"/>
              </w:rPr>
              <w:t xml:space="preserve"> </w:t>
            </w:r>
            <w:proofErr w:type="spellStart"/>
            <w:r w:rsidRPr="004C7290">
              <w:rPr>
                <w:rFonts w:ascii="Georgia" w:hAnsi="Georgia"/>
              </w:rPr>
              <w:t>Nebenbestimmungen</w:t>
            </w:r>
            <w:proofErr w:type="spellEnd"/>
            <w:r w:rsidRPr="004C7290">
              <w:rPr>
                <w:rFonts w:ascii="Georgia" w:hAnsi="Georgia"/>
              </w:rPr>
              <w:t xml:space="preserve"> für </w:t>
            </w:r>
            <w:proofErr w:type="spellStart"/>
            <w:r w:rsidRPr="004C7290">
              <w:rPr>
                <w:rFonts w:ascii="Georgia" w:hAnsi="Georgia"/>
              </w:rPr>
              <w:t>Zuwendungen</w:t>
            </w:r>
            <w:proofErr w:type="spellEnd"/>
            <w:r w:rsidRPr="004C7290">
              <w:rPr>
                <w:rFonts w:ascii="Georgia" w:hAnsi="Georgia"/>
              </w:rPr>
              <w:t xml:space="preserve"> </w:t>
            </w:r>
            <w:proofErr w:type="spellStart"/>
            <w:r w:rsidRPr="004C7290">
              <w:rPr>
                <w:rFonts w:ascii="Georgia" w:hAnsi="Georgia"/>
              </w:rPr>
              <w:t>zur</w:t>
            </w:r>
            <w:proofErr w:type="spellEnd"/>
            <w:r w:rsidRPr="004C7290">
              <w:rPr>
                <w:rFonts w:ascii="Georgia" w:hAnsi="Georgia"/>
              </w:rPr>
              <w:t xml:space="preserve"> </w:t>
            </w:r>
            <w:proofErr w:type="spellStart"/>
            <w:r w:rsidRPr="004C7290">
              <w:rPr>
                <w:rFonts w:ascii="Georgia" w:hAnsi="Georgia"/>
              </w:rPr>
              <w:t>Projektförderung</w:t>
            </w:r>
            <w:proofErr w:type="spellEnd"/>
            <w:r w:rsidRPr="004C7290">
              <w:rPr>
                <w:rFonts w:ascii="Georgia" w:hAnsi="Georgia"/>
              </w:rPr>
              <w:t xml:space="preserve">, </w:t>
            </w:r>
            <w:proofErr w:type="spellStart"/>
            <w:r w:rsidRPr="004C7290">
              <w:rPr>
                <w:rFonts w:ascii="Georgia" w:hAnsi="Georgia"/>
              </w:rPr>
              <w:t>ANBest</w:t>
            </w:r>
            <w:proofErr w:type="spellEnd"/>
            <w:r w:rsidRPr="004C7290">
              <w:rPr>
                <w:rFonts w:ascii="Georgia" w:hAnsi="Georgia"/>
              </w:rPr>
              <w:t>-P) from 1 Ma</w:t>
            </w:r>
            <w:r w:rsidR="004C7290" w:rsidRPr="004C7290">
              <w:rPr>
                <w:rFonts w:ascii="Georgia" w:hAnsi="Georgia"/>
              </w:rPr>
              <w:t>rch</w:t>
            </w:r>
            <w:r w:rsidRPr="004C7290">
              <w:rPr>
                <w:rFonts w:ascii="Georgia" w:hAnsi="Georgia"/>
              </w:rPr>
              <w:t xml:space="preserve"> 20</w:t>
            </w:r>
            <w:r w:rsidR="004C7290" w:rsidRPr="004C7290">
              <w:rPr>
                <w:rFonts w:ascii="Georgia" w:hAnsi="Georgia"/>
              </w:rPr>
              <w:t>21</w:t>
            </w:r>
            <w:r w:rsidRPr="004C7290">
              <w:rPr>
                <w:rFonts w:ascii="Georgia" w:hAnsi="Georgia"/>
              </w:rPr>
              <w:t xml:space="preserve"> constitute an essential component of the approval notification process.</w:t>
            </w:r>
          </w:p>
          <w:p w14:paraId="49EBDA0F" w14:textId="660BECA6" w:rsidR="00190453" w:rsidRPr="004C7290" w:rsidRDefault="00190453" w:rsidP="004C7290">
            <w:pPr>
              <w:pStyle w:val="Listenabsatz"/>
              <w:numPr>
                <w:ilvl w:val="0"/>
                <w:numId w:val="22"/>
              </w:numPr>
              <w:rPr>
                <w:rFonts w:ascii="Georgia" w:hAnsi="Georgia"/>
              </w:rPr>
            </w:pPr>
            <w:r w:rsidRPr="004C7290">
              <w:rPr>
                <w:rFonts w:ascii="Georgia" w:hAnsi="Georgia"/>
              </w:rPr>
              <w:t>Subsidies may not be transferred to third parties.</w:t>
            </w:r>
          </w:p>
          <w:p w14:paraId="38E310A1" w14:textId="77777777" w:rsidR="00190453" w:rsidRPr="00190453" w:rsidRDefault="00190453" w:rsidP="00190453">
            <w:pPr>
              <w:rPr>
                <w:rFonts w:ascii="Georgia" w:hAnsi="Georgia"/>
              </w:rPr>
            </w:pPr>
          </w:p>
          <w:p w14:paraId="319EF00E" w14:textId="310C7214" w:rsidR="00281F8A" w:rsidRPr="00190453" w:rsidRDefault="00190453" w:rsidP="005E293B">
            <w:pPr>
              <w:rPr>
                <w:rFonts w:ascii="Georgia" w:hAnsi="Georgia"/>
              </w:rPr>
            </w:pPr>
            <w:r w:rsidRPr="00190453">
              <w:rPr>
                <w:rFonts w:ascii="Georgia" w:hAnsi="Georgia"/>
              </w:rPr>
              <w:t>The Bavarian State reserves the right to make changes to the conditions, and addenda if required for the execution of its overall plan</w:t>
            </w: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C90446" w:rsidRPr="0018287B" w14:paraId="791A5036" w14:textId="77777777" w:rsidTr="007B186A">
        <w:tc>
          <w:tcPr>
            <w:tcW w:w="7785" w:type="dxa"/>
            <w:shd w:val="clear" w:color="auto" w:fill="auto"/>
          </w:tcPr>
          <w:p w14:paraId="13AA27DE" w14:textId="7C6E4301" w:rsidR="00C90446" w:rsidRPr="000E71AE" w:rsidDel="00281F8A" w:rsidRDefault="00190453" w:rsidP="005E293B">
            <w:pPr>
              <w:rPr>
                <w:rFonts w:ascii="Georgia" w:hAnsi="Georgia"/>
              </w:rPr>
            </w:pPr>
            <w:r w:rsidRPr="00190453">
              <w:rPr>
                <w:rFonts w:ascii="Georgia" w:hAnsi="Georgia"/>
              </w:rPr>
              <w:t>The total amount of de minimis aid (such as subsidies, holdings, loans, and bonds) may not exceed €200,000 over a period of three years.</w:t>
            </w:r>
          </w:p>
        </w:tc>
        <w:tc>
          <w:tcPr>
            <w:tcW w:w="1683" w:type="dxa"/>
            <w:shd w:val="clear" w:color="auto" w:fill="auto"/>
          </w:tcPr>
          <w:p w14:paraId="01C83809" w14:textId="530E9447" w:rsidR="00C90446" w:rsidRPr="0018287B" w:rsidRDefault="00B56381" w:rsidP="005E293B">
            <w:pPr>
              <w:jc w:val="center"/>
              <w:rPr>
                <w:rFonts w:ascii="Georgia" w:hAnsi="Georgia"/>
                <w:color w:val="0070C0"/>
              </w:rPr>
            </w:pPr>
            <w:r w:rsidRPr="0018287B">
              <w:rPr>
                <w:rFonts w:ascii="Georgia" w:hAnsi="Georgia"/>
                <w:color w:val="0070C0"/>
              </w:rPr>
              <w:t>[compliant]</w:t>
            </w:r>
          </w:p>
        </w:tc>
      </w:tr>
      <w:tr w:rsidR="00704E50" w:rsidRPr="0018287B" w14:paraId="62911ABF" w14:textId="77777777" w:rsidTr="007B186A">
        <w:tc>
          <w:tcPr>
            <w:tcW w:w="7785" w:type="dxa"/>
            <w:shd w:val="clear" w:color="auto" w:fill="auto"/>
          </w:tcPr>
          <w:p w14:paraId="7B0D9D0A" w14:textId="114374D8" w:rsidR="00704E50" w:rsidRPr="000E71AE" w:rsidRDefault="00704E50" w:rsidP="00704E50">
            <w:pPr>
              <w:rPr>
                <w:rFonts w:ascii="Georgia" w:hAnsi="Georgia"/>
              </w:rPr>
            </w:pPr>
            <w:r w:rsidRPr="000E71AE">
              <w:rPr>
                <w:rFonts w:ascii="Georgia" w:eastAsia="MS Mincho" w:hAnsi="Georgia"/>
                <w:lang w:val="en-US" w:eastAsia="en-US"/>
              </w:rPr>
              <w:t>The Applicant has been in dialogue with ESA BIC</w:t>
            </w:r>
            <w:r>
              <w:rPr>
                <w:rFonts w:ascii="Georgia" w:eastAsia="MS Mincho" w:hAnsi="Georgia"/>
                <w:lang w:val="en-US" w:eastAsia="en-US"/>
              </w:rPr>
              <w:t xml:space="preserve"> </w:t>
            </w:r>
            <w:r>
              <w:rPr>
                <w:rFonts w:ascii="Georgia" w:hAnsi="Georgia"/>
              </w:rPr>
              <w:t xml:space="preserve">Bavaria </w:t>
            </w:r>
            <w:r w:rsidRPr="000E71AE">
              <w:rPr>
                <w:rFonts w:ascii="Georgia" w:eastAsia="MS Mincho" w:hAnsi="Georgia"/>
                <w:lang w:val="en-US" w:eastAsia="en-US"/>
              </w:rPr>
              <w:t>prior to submitting the application.</w:t>
            </w:r>
            <w:r w:rsidRPr="000E71AE">
              <w:rPr>
                <w:rFonts w:ascii="Georgia" w:hAnsi="Georgia"/>
              </w:rPr>
              <w:t xml:space="preserve"> </w:t>
            </w:r>
          </w:p>
        </w:tc>
        <w:tc>
          <w:tcPr>
            <w:tcW w:w="1683" w:type="dxa"/>
            <w:shd w:val="clear" w:color="auto" w:fill="auto"/>
          </w:tcPr>
          <w:p w14:paraId="544E7FFE" w14:textId="43C833AF" w:rsidR="00704E50" w:rsidRPr="0018287B" w:rsidRDefault="00704E50" w:rsidP="00704E50">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72FD7A5B" w:rsidR="002A671C" w:rsidRPr="00CB5B80" w:rsidRDefault="002A671C" w:rsidP="002A671C">
      <w:pPr>
        <w:rPr>
          <w:rFonts w:ascii="Georgia" w:hAnsi="Georgia"/>
        </w:rPr>
      </w:pPr>
      <w:r w:rsidRPr="00CB5B80">
        <w:rPr>
          <w:rFonts w:ascii="Georgia" w:hAnsi="Georgia"/>
        </w:rPr>
        <w:t xml:space="preserve">In case of the submission of the application for the ESA BIC </w:t>
      </w:r>
      <w:r w:rsidR="000E71AE">
        <w:rPr>
          <w:rFonts w:ascii="Georgia" w:hAnsi="Georgia"/>
        </w:rPr>
        <w:t xml:space="preserve">Bavaria </w:t>
      </w:r>
      <w:r w:rsidRPr="00CB5B80">
        <w:rPr>
          <w:rFonts w:ascii="Georgia" w:hAnsi="Georgia"/>
        </w:rPr>
        <w:t>by a natural person (referred further to as “data subject” for the purpose of the EU General Data Protection Regulation- GDPR), the data subject gives by his or her signature beneath this statement, free, specific, informed and unambiguous consent to</w:t>
      </w:r>
      <w:r w:rsidR="001272F6">
        <w:rPr>
          <w:rFonts w:ascii="Georgia" w:hAnsi="Georgia"/>
        </w:rPr>
        <w:t xml:space="preserve"> </w:t>
      </w:r>
      <w:proofErr w:type="spellStart"/>
      <w:r w:rsidR="005842E7" w:rsidRPr="00227C3A">
        <w:rPr>
          <w:rFonts w:ascii="Georgia" w:hAnsi="Georgia"/>
        </w:rPr>
        <w:t>Anwendungszentrum</w:t>
      </w:r>
      <w:proofErr w:type="spellEnd"/>
      <w:r w:rsidR="005842E7" w:rsidRPr="00227C3A">
        <w:rPr>
          <w:rFonts w:ascii="Georgia" w:hAnsi="Georgia"/>
        </w:rPr>
        <w:t xml:space="preserve"> GmbH </w:t>
      </w:r>
      <w:proofErr w:type="spellStart"/>
      <w:r w:rsidR="005842E7" w:rsidRPr="00227C3A">
        <w:rPr>
          <w:rFonts w:ascii="Georgia" w:hAnsi="Georgia"/>
        </w:rPr>
        <w:t>Oberpfaffenhofen</w:t>
      </w:r>
      <w:proofErr w:type="spellEnd"/>
      <w:r w:rsidR="005842E7" w:rsidRPr="00227C3A">
        <w:rPr>
          <w:rFonts w:ascii="Georgia" w:hAnsi="Georgia"/>
        </w:rPr>
        <w:t xml:space="preserve"> (AZO)</w:t>
      </w:r>
      <w:r w:rsidR="005842E7" w:rsidRPr="005842E7">
        <w:rPr>
          <w:color w:val="000000"/>
          <w:lang w:val="en-US"/>
        </w:rPr>
        <w:t xml:space="preserve"> </w:t>
      </w:r>
      <w:r w:rsidRPr="00CB5B80">
        <w:rPr>
          <w:rFonts w:ascii="Georgia" w:hAnsi="Georgia"/>
        </w:rPr>
        <w:t xml:space="preserve">with the controlling and the processing of his or her personal data in relation to this Permanent Open Call and for the purpose of possible selection for the ESA BIC </w:t>
      </w:r>
      <w:r w:rsidR="000E71AE">
        <w:rPr>
          <w:rFonts w:ascii="Georgia" w:hAnsi="Georgia"/>
        </w:rPr>
        <w:t xml:space="preserve">Bavaria </w:t>
      </w:r>
      <w:r w:rsidRPr="00CB5B80">
        <w:rPr>
          <w:rFonts w:ascii="Georgia" w:hAnsi="Georgia"/>
        </w:rPr>
        <w:t xml:space="preserve">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B5B80">
        <w:rPr>
          <w:rFonts w:ascii="Georgia" w:hAnsi="Georgia"/>
        </w:rPr>
        <w:t>in order to</w:t>
      </w:r>
      <w:proofErr w:type="gramEnd"/>
      <w:r w:rsidRPr="00CB5B80">
        <w:rPr>
          <w:rFonts w:ascii="Georgia" w:hAnsi="Georgia"/>
        </w:rPr>
        <w:t xml:space="preserve"> fully evaluate his or her application to the Permanent Open Call for the ESA BIC </w:t>
      </w:r>
      <w:r w:rsidR="000E71AE">
        <w:rPr>
          <w:rFonts w:ascii="Georgia" w:hAnsi="Georgia"/>
        </w:rPr>
        <w:t xml:space="preserve">Bavaria </w:t>
      </w:r>
      <w:r w:rsidRPr="00CB5B80">
        <w:rPr>
          <w:rFonts w:ascii="Georgia" w:hAnsi="Georgia"/>
        </w:rPr>
        <w:t xml:space="preserve">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2"/>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43EB4300" w:rsidR="00AE1420" w:rsidRDefault="00AE1420">
      <w:pPr>
        <w:suppressAutoHyphens w:val="0"/>
        <w:jc w:val="left"/>
        <w:rPr>
          <w:rFonts w:ascii="Georgia" w:hAnsi="Georgia"/>
        </w:rPr>
      </w:pPr>
      <w:r>
        <w:rPr>
          <w:rFonts w:ascii="Georgia" w:hAnsi="Georgia"/>
        </w:rPr>
        <w:br w:type="page"/>
      </w:r>
    </w:p>
    <w:p w14:paraId="3BB48F90" w14:textId="77777777" w:rsidR="00AE1420" w:rsidRDefault="00AE1420" w:rsidP="00AE1420">
      <w:pPr>
        <w:pStyle w:val="berschrift1"/>
        <w:numPr>
          <w:ilvl w:val="0"/>
          <w:numId w:val="0"/>
        </w:numPr>
        <w:ind w:left="907" w:hanging="907"/>
        <w:rPr>
          <w:rFonts w:ascii="Georgia" w:hAnsi="Georgia"/>
          <w:caps w:val="0"/>
          <w:sz w:val="24"/>
          <w:u w:val="single"/>
        </w:rPr>
      </w:pPr>
      <w:r>
        <w:rPr>
          <w:rFonts w:ascii="Georgia" w:hAnsi="Georgia"/>
          <w:caps w:val="0"/>
          <w:sz w:val="24"/>
          <w:u w:val="single"/>
        </w:rPr>
        <w:t>Attachments</w:t>
      </w:r>
    </w:p>
    <w:p w14:paraId="5711873A" w14:textId="25A4BB5C" w:rsidR="00AE1420" w:rsidRPr="00AE1420" w:rsidRDefault="00AE1420" w:rsidP="00AE1420">
      <w:pPr>
        <w:pStyle w:val="berschrift1"/>
        <w:numPr>
          <w:ilvl w:val="0"/>
          <w:numId w:val="0"/>
        </w:numPr>
        <w:ind w:left="907" w:hanging="907"/>
        <w:rPr>
          <w:rFonts w:ascii="Georgia" w:hAnsi="Georgia"/>
          <w:caps w:val="0"/>
          <w:sz w:val="24"/>
        </w:rPr>
      </w:pPr>
      <w:r w:rsidRPr="00AE1420">
        <w:rPr>
          <w:rFonts w:ascii="Georgia" w:hAnsi="Georgia"/>
          <w:caps w:val="0"/>
          <w:sz w:val="24"/>
        </w:rPr>
        <w:t>Resubmission Summary</w:t>
      </w:r>
    </w:p>
    <w:p w14:paraId="567D9C0D" w14:textId="77777777" w:rsidR="00AE1420" w:rsidRPr="00AE1420" w:rsidRDefault="00AE1420" w:rsidP="00AE1420">
      <w:pPr>
        <w:spacing w:before="120"/>
        <w:rPr>
          <w:rFonts w:ascii="Georgia" w:hAnsi="Georgia"/>
          <w:color w:val="000000"/>
        </w:rPr>
      </w:pPr>
      <w:r w:rsidRPr="00AE1420">
        <w:rPr>
          <w:rFonts w:ascii="Georgia" w:hAnsi="Georgia"/>
          <w:color w:val="000000"/>
        </w:rPr>
        <w:t>Writing Tips</w:t>
      </w:r>
    </w:p>
    <w:p w14:paraId="2BD892B7" w14:textId="77777777" w:rsidR="00AE1420" w:rsidRPr="00AE1420" w:rsidRDefault="00AE1420" w:rsidP="00AE1420">
      <w:pPr>
        <w:spacing w:before="120"/>
        <w:rPr>
          <w:rFonts w:ascii="Georgia" w:hAnsi="Georgia"/>
          <w:color w:val="0070C0"/>
        </w:rPr>
      </w:pPr>
      <w:r w:rsidRPr="00AE1420">
        <w:rPr>
          <w:rFonts w:ascii="Georgia" w:hAnsi="Georgia"/>
          <w:color w:val="0070C0"/>
        </w:rPr>
        <w:t>[Resubmissions are permitted, but please note the requirement that a resubmission must fully take account of any previous feedback given to the applicant.</w:t>
      </w:r>
    </w:p>
    <w:p w14:paraId="2E8130DA" w14:textId="77777777" w:rsidR="00AE1420" w:rsidRPr="00AE1420" w:rsidRDefault="00AE1420" w:rsidP="00AE1420">
      <w:pPr>
        <w:spacing w:before="120"/>
        <w:rPr>
          <w:rFonts w:ascii="Georgia" w:hAnsi="Georgia"/>
          <w:color w:val="0070C0"/>
        </w:rPr>
      </w:pPr>
      <w:r w:rsidRPr="00AE1420">
        <w:rPr>
          <w:rFonts w:ascii="Georgia" w:hAnsi="Georgia"/>
          <w:color w:val="0070C0"/>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sidRPr="00AE1420">
        <w:rPr>
          <w:rFonts w:ascii="Georgia" w:hAnsi="Georgia"/>
          <w:color w:val="0070C0"/>
        </w:rPr>
        <w:t>whether or not</w:t>
      </w:r>
      <w:proofErr w:type="gramEnd"/>
      <w:r w:rsidRPr="00AE1420">
        <w:rPr>
          <w:rFonts w:ascii="Georgia" w:hAnsi="Georgia"/>
          <w:color w:val="0070C0"/>
        </w:rPr>
        <w:t xml:space="preserve"> the resubmission is admissible.]</w:t>
      </w:r>
    </w:p>
    <w:p w14:paraId="2D3BE1C7" w14:textId="77777777" w:rsidR="00AE1420" w:rsidRPr="00AE1420" w:rsidRDefault="00AE1420" w:rsidP="00AE1420">
      <w:pPr>
        <w:spacing w:before="120"/>
        <w:rPr>
          <w:rFonts w:ascii="Georgia" w:hAnsi="Georgia"/>
          <w:color w:val="000000"/>
        </w:rPr>
      </w:pPr>
    </w:p>
    <w:p w14:paraId="6D516D2D" w14:textId="77777777" w:rsidR="00AE1420" w:rsidRPr="00AE1420" w:rsidRDefault="00AE1420" w:rsidP="00AE1420">
      <w:pPr>
        <w:spacing w:before="120"/>
        <w:rPr>
          <w:rFonts w:ascii="Georgia" w:hAnsi="Georgia"/>
          <w:color w:val="000000"/>
        </w:rPr>
      </w:pPr>
      <w:r w:rsidRPr="00AE1420">
        <w:rPr>
          <w:rFonts w:ascii="Georgia" w:hAnsi="Georgia"/>
          <w:color w:val="000000"/>
        </w:rPr>
        <w:t>Text</w:t>
      </w:r>
    </w:p>
    <w:p w14:paraId="3376290C" w14:textId="77777777" w:rsidR="00227F05" w:rsidRPr="00AE1420" w:rsidRDefault="00227F05" w:rsidP="00AE1420">
      <w:pPr>
        <w:spacing w:before="120"/>
        <w:rPr>
          <w:rFonts w:ascii="Georgia" w:hAnsi="Georgia"/>
          <w:color w:val="000000"/>
        </w:rPr>
      </w:pPr>
    </w:p>
    <w:sectPr w:rsidR="00227F05" w:rsidRPr="00AE1420" w:rsidSect="00EE57F3">
      <w:headerReference w:type="default" r:id="rId8"/>
      <w:footerReference w:type="even" r:id="rId9"/>
      <w:footerReference w:type="default" r:id="rId10"/>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57FE3" w14:textId="77777777" w:rsidR="00C74466" w:rsidRDefault="00C74466" w:rsidP="0048765E">
      <w:r>
        <w:separator/>
      </w:r>
    </w:p>
  </w:endnote>
  <w:endnote w:type="continuationSeparator" w:id="0">
    <w:p w14:paraId="7B98CC45" w14:textId="77777777" w:rsidR="00C74466" w:rsidRDefault="00C7446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363903023"/>
      <w:docPartObj>
        <w:docPartGallery w:val="Page Numbers (Bottom of Page)"/>
        <w:docPartUnique/>
      </w:docPartObj>
    </w:sdtPr>
    <w:sdtEndPr>
      <w:rPr>
        <w:rStyle w:val="Seitenzahl"/>
      </w:rPr>
    </w:sdtEndPr>
    <w:sdtContent>
      <w:p w14:paraId="27AF2084" w14:textId="1CBC0C15" w:rsidR="00E21031" w:rsidRDefault="00E21031"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FB35" w14:textId="43951AEF" w:rsidR="00B114BC" w:rsidRDefault="00B114BC" w:rsidP="00F22E80">
    <w:pPr>
      <w:pStyle w:val="Fuzeile"/>
      <w:jc w:val="center"/>
      <w:rPr>
        <w:sz w:val="22"/>
        <w:szCs w:val="40"/>
      </w:rPr>
    </w:pPr>
    <w:r>
      <w:rPr>
        <w:color w:val="FFFFFF" w:themeColor="background1"/>
        <w:lang w:eastAsia="de-DE"/>
      </w:rPr>
      <w:drawing>
        <wp:inline distT="0" distB="0" distL="0" distR="0" wp14:anchorId="5D780E53" wp14:editId="197786DF">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3967FAD0" w14:textId="77777777" w:rsidR="00B114BC" w:rsidRPr="00586D06" w:rsidRDefault="00B114BC" w:rsidP="00F22E80">
        <w:pPr>
          <w:pStyle w:val="Fuzeile"/>
          <w:framePr w:wrap="none" w:vAnchor="text" w:hAnchor="page" w:x="5881" w:y="164"/>
          <w:jc w:val="center"/>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Pr="00586D06">
          <w:rPr>
            <w:rStyle w:val="Seitenzahl"/>
            <w:sz w:val="22"/>
            <w:szCs w:val="40"/>
          </w:rPr>
          <w:t>6</w:t>
        </w:r>
        <w:r w:rsidRPr="00586D06">
          <w:rPr>
            <w:rStyle w:val="Seitenzahl"/>
            <w:sz w:val="22"/>
            <w:szCs w:val="40"/>
          </w:rPr>
          <w:fldChar w:fldCharType="end"/>
        </w:r>
      </w:p>
    </w:sdtContent>
  </w:sdt>
  <w:p w14:paraId="5AA061B1" w14:textId="41C8A62A" w:rsidR="00B114BC" w:rsidRDefault="00B114BC">
    <w:pPr>
      <w:pStyle w:val="Fuzeile"/>
      <w:rPr>
        <w:sz w:val="22"/>
        <w:szCs w:val="40"/>
      </w:rPr>
    </w:pPr>
  </w:p>
  <w:p w14:paraId="499B660F" w14:textId="77777777" w:rsidR="00B114BC" w:rsidRPr="00586D06" w:rsidRDefault="00B114BC">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86DD" w14:textId="77777777" w:rsidR="00C74466" w:rsidRDefault="00C74466" w:rsidP="0048765E">
      <w:r>
        <w:separator/>
      </w:r>
    </w:p>
  </w:footnote>
  <w:footnote w:type="continuationSeparator" w:id="0">
    <w:p w14:paraId="259F51E5" w14:textId="77777777" w:rsidR="00C74466" w:rsidRDefault="00C74466" w:rsidP="0048765E">
      <w:r>
        <w:continuationSeparator/>
      </w:r>
    </w:p>
  </w:footnote>
  <w:footnote w:id="1">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2">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6692" w14:textId="77777777" w:rsidR="00BC0749" w:rsidRPr="00AF29B9" w:rsidRDefault="00BC0749" w:rsidP="00BC0749">
    <w:pPr>
      <w:ind w:left="-1247"/>
    </w:pPr>
    <w:r>
      <w:rPr>
        <w:noProof/>
        <w:lang w:eastAsia="de-DE"/>
      </w:rPr>
      <w:drawing>
        <wp:anchor distT="0" distB="0" distL="114300" distR="114300" simplePos="0" relativeHeight="251659264" behindDoc="1" locked="0" layoutInCell="1" allowOverlap="1" wp14:anchorId="4375AD01" wp14:editId="147AE186">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5DE9B067" w14:textId="0E2E6A88" w:rsidR="000E71AE" w:rsidRPr="00BC0749" w:rsidRDefault="000E71AE" w:rsidP="00BC07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26B7380"/>
    <w:multiLevelType w:val="hybridMultilevel"/>
    <w:tmpl w:val="72CC9BD6"/>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4E3365"/>
    <w:multiLevelType w:val="hybridMultilevel"/>
    <w:tmpl w:val="D9CAC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5" w15:restartNumberingAfterBreak="0">
    <w:nsid w:val="2C97661C"/>
    <w:multiLevelType w:val="hybridMultilevel"/>
    <w:tmpl w:val="FFD2A8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8"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78093A15"/>
    <w:multiLevelType w:val="hybridMultilevel"/>
    <w:tmpl w:val="FD02FA3A"/>
    <w:lvl w:ilvl="0" w:tplc="47CCD52E">
      <w:start w:val="1"/>
      <w:numFmt w:val="bullet"/>
      <w:pStyle w:val="Aufzhlu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23"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5426688">
    <w:abstractNumId w:val="22"/>
  </w:num>
  <w:num w:numId="2" w16cid:durableId="855382222">
    <w:abstractNumId w:val="9"/>
  </w:num>
  <w:num w:numId="3" w16cid:durableId="1418744004">
    <w:abstractNumId w:val="7"/>
  </w:num>
  <w:num w:numId="4" w16cid:durableId="1124033630">
    <w:abstractNumId w:val="6"/>
  </w:num>
  <w:num w:numId="5" w16cid:durableId="737094085">
    <w:abstractNumId w:val="5"/>
  </w:num>
  <w:num w:numId="6" w16cid:durableId="842744201">
    <w:abstractNumId w:val="4"/>
  </w:num>
  <w:num w:numId="7" w16cid:durableId="1680891863">
    <w:abstractNumId w:val="8"/>
  </w:num>
  <w:num w:numId="8" w16cid:durableId="1318459581">
    <w:abstractNumId w:val="3"/>
  </w:num>
  <w:num w:numId="9" w16cid:durableId="740445259">
    <w:abstractNumId w:val="2"/>
  </w:num>
  <w:num w:numId="10" w16cid:durableId="1417167250">
    <w:abstractNumId w:val="1"/>
  </w:num>
  <w:num w:numId="11" w16cid:durableId="1486168174">
    <w:abstractNumId w:val="0"/>
  </w:num>
  <w:num w:numId="12" w16cid:durableId="1331642508">
    <w:abstractNumId w:val="17"/>
  </w:num>
  <w:num w:numId="13" w16cid:durableId="788279019">
    <w:abstractNumId w:val="14"/>
  </w:num>
  <w:num w:numId="14" w16cid:durableId="615602481">
    <w:abstractNumId w:val="16"/>
  </w:num>
  <w:num w:numId="15" w16cid:durableId="123238417">
    <w:abstractNumId w:val="20"/>
  </w:num>
  <w:num w:numId="16" w16cid:durableId="1922258039">
    <w:abstractNumId w:val="13"/>
  </w:num>
  <w:num w:numId="17" w16cid:durableId="1207640263">
    <w:abstractNumId w:val="18"/>
  </w:num>
  <w:num w:numId="18" w16cid:durableId="931595870">
    <w:abstractNumId w:val="23"/>
  </w:num>
  <w:num w:numId="19" w16cid:durableId="1220363130">
    <w:abstractNumId w:val="15"/>
  </w:num>
  <w:num w:numId="20" w16cid:durableId="1869299109">
    <w:abstractNumId w:val="21"/>
  </w:num>
  <w:num w:numId="21" w16cid:durableId="938221990">
    <w:abstractNumId w:val="12"/>
  </w:num>
  <w:num w:numId="22" w16cid:durableId="158666627">
    <w:abstractNumId w:val="19"/>
  </w:num>
  <w:num w:numId="23" w16cid:durableId="78099803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3DA4"/>
    <w:rsid w:val="000048CA"/>
    <w:rsid w:val="00005A05"/>
    <w:rsid w:val="0001306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0EC1"/>
    <w:rsid w:val="000A6695"/>
    <w:rsid w:val="000A72EA"/>
    <w:rsid w:val="000B35DF"/>
    <w:rsid w:val="000B3EAB"/>
    <w:rsid w:val="000B7110"/>
    <w:rsid w:val="000B72AD"/>
    <w:rsid w:val="000C582D"/>
    <w:rsid w:val="000C6106"/>
    <w:rsid w:val="000C6545"/>
    <w:rsid w:val="000D1D50"/>
    <w:rsid w:val="000D7A89"/>
    <w:rsid w:val="000E282D"/>
    <w:rsid w:val="000E71AE"/>
    <w:rsid w:val="000F0F3F"/>
    <w:rsid w:val="000F458E"/>
    <w:rsid w:val="000F6CF6"/>
    <w:rsid w:val="001014AA"/>
    <w:rsid w:val="00104404"/>
    <w:rsid w:val="0010568D"/>
    <w:rsid w:val="00115369"/>
    <w:rsid w:val="001221FD"/>
    <w:rsid w:val="00123679"/>
    <w:rsid w:val="00126BA2"/>
    <w:rsid w:val="001272F6"/>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0453"/>
    <w:rsid w:val="001952B2"/>
    <w:rsid w:val="00195CA7"/>
    <w:rsid w:val="001A122A"/>
    <w:rsid w:val="001A2BC5"/>
    <w:rsid w:val="001A3026"/>
    <w:rsid w:val="001A650A"/>
    <w:rsid w:val="001B1607"/>
    <w:rsid w:val="001B4473"/>
    <w:rsid w:val="001B45D4"/>
    <w:rsid w:val="001B640D"/>
    <w:rsid w:val="001C07DA"/>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C3A"/>
    <w:rsid w:val="00227DCD"/>
    <w:rsid w:val="00227F05"/>
    <w:rsid w:val="0023067F"/>
    <w:rsid w:val="0023683F"/>
    <w:rsid w:val="0024255A"/>
    <w:rsid w:val="00244009"/>
    <w:rsid w:val="0024551B"/>
    <w:rsid w:val="0025192B"/>
    <w:rsid w:val="00251957"/>
    <w:rsid w:val="00253DB5"/>
    <w:rsid w:val="00255EFE"/>
    <w:rsid w:val="002600A0"/>
    <w:rsid w:val="00265BC6"/>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76E60"/>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2BB1"/>
    <w:rsid w:val="004A393E"/>
    <w:rsid w:val="004A3B89"/>
    <w:rsid w:val="004A4137"/>
    <w:rsid w:val="004A76C0"/>
    <w:rsid w:val="004B0273"/>
    <w:rsid w:val="004B174B"/>
    <w:rsid w:val="004B212D"/>
    <w:rsid w:val="004B4B2E"/>
    <w:rsid w:val="004B57F3"/>
    <w:rsid w:val="004B6F27"/>
    <w:rsid w:val="004C617A"/>
    <w:rsid w:val="004C7290"/>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7D51"/>
    <w:rsid w:val="00534EAC"/>
    <w:rsid w:val="00546162"/>
    <w:rsid w:val="005603DA"/>
    <w:rsid w:val="005616A3"/>
    <w:rsid w:val="0056747E"/>
    <w:rsid w:val="00570A76"/>
    <w:rsid w:val="00580971"/>
    <w:rsid w:val="005842E7"/>
    <w:rsid w:val="00586D06"/>
    <w:rsid w:val="005A1825"/>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94"/>
    <w:rsid w:val="006039E1"/>
    <w:rsid w:val="00605108"/>
    <w:rsid w:val="0060794C"/>
    <w:rsid w:val="00614925"/>
    <w:rsid w:val="006207E0"/>
    <w:rsid w:val="0062157E"/>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75E48"/>
    <w:rsid w:val="00680B38"/>
    <w:rsid w:val="0068118C"/>
    <w:rsid w:val="00681B47"/>
    <w:rsid w:val="00684804"/>
    <w:rsid w:val="00686E8E"/>
    <w:rsid w:val="0069148B"/>
    <w:rsid w:val="00694B05"/>
    <w:rsid w:val="00694D6F"/>
    <w:rsid w:val="006A517C"/>
    <w:rsid w:val="006A690C"/>
    <w:rsid w:val="006B0029"/>
    <w:rsid w:val="006B5759"/>
    <w:rsid w:val="006B7AAD"/>
    <w:rsid w:val="006C380A"/>
    <w:rsid w:val="006D3267"/>
    <w:rsid w:val="006D46EF"/>
    <w:rsid w:val="006D5741"/>
    <w:rsid w:val="006D7C87"/>
    <w:rsid w:val="006E1B4D"/>
    <w:rsid w:val="006E43D7"/>
    <w:rsid w:val="006E4CDA"/>
    <w:rsid w:val="006F0A8B"/>
    <w:rsid w:val="006F2610"/>
    <w:rsid w:val="006F2847"/>
    <w:rsid w:val="006F355A"/>
    <w:rsid w:val="006F38A7"/>
    <w:rsid w:val="006F3AB8"/>
    <w:rsid w:val="006F5CEA"/>
    <w:rsid w:val="006F712F"/>
    <w:rsid w:val="006F7DA1"/>
    <w:rsid w:val="00703287"/>
    <w:rsid w:val="00704E50"/>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6ACF"/>
    <w:rsid w:val="00827501"/>
    <w:rsid w:val="00831B98"/>
    <w:rsid w:val="00836EA7"/>
    <w:rsid w:val="00841222"/>
    <w:rsid w:val="00850206"/>
    <w:rsid w:val="008520FD"/>
    <w:rsid w:val="00853D6D"/>
    <w:rsid w:val="00854688"/>
    <w:rsid w:val="00856AFB"/>
    <w:rsid w:val="008578B3"/>
    <w:rsid w:val="00860127"/>
    <w:rsid w:val="00864788"/>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A3255"/>
    <w:rsid w:val="009A777E"/>
    <w:rsid w:val="009B17E8"/>
    <w:rsid w:val="009B237A"/>
    <w:rsid w:val="009B25EA"/>
    <w:rsid w:val="009B4DDF"/>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420"/>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14BC"/>
    <w:rsid w:val="00B1329B"/>
    <w:rsid w:val="00B13D61"/>
    <w:rsid w:val="00B148B7"/>
    <w:rsid w:val="00B15D28"/>
    <w:rsid w:val="00B164A6"/>
    <w:rsid w:val="00B179F9"/>
    <w:rsid w:val="00B17D3B"/>
    <w:rsid w:val="00B2678D"/>
    <w:rsid w:val="00B30BC5"/>
    <w:rsid w:val="00B33886"/>
    <w:rsid w:val="00B35AF5"/>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0749"/>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7410F"/>
    <w:rsid w:val="00C74466"/>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B5F17"/>
    <w:rsid w:val="00CC1B78"/>
    <w:rsid w:val="00CC36DE"/>
    <w:rsid w:val="00CC4159"/>
    <w:rsid w:val="00CC5344"/>
    <w:rsid w:val="00CC6CE5"/>
    <w:rsid w:val="00CD3A3E"/>
    <w:rsid w:val="00CD6345"/>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819"/>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24F7"/>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D50EA"/>
    <w:rsid w:val="00EE0635"/>
    <w:rsid w:val="00EE0D5E"/>
    <w:rsid w:val="00EE0EDC"/>
    <w:rsid w:val="00EE40C1"/>
    <w:rsid w:val="00EE57F3"/>
    <w:rsid w:val="00EF77E3"/>
    <w:rsid w:val="00F05CB3"/>
    <w:rsid w:val="00F100EF"/>
    <w:rsid w:val="00F10673"/>
    <w:rsid w:val="00F12504"/>
    <w:rsid w:val="00F132A4"/>
    <w:rsid w:val="00F142C4"/>
    <w:rsid w:val="00F14FC3"/>
    <w:rsid w:val="00F1608F"/>
    <w:rsid w:val="00F17A49"/>
    <w:rsid w:val="00F20B02"/>
    <w:rsid w:val="00F22E80"/>
    <w:rsid w:val="00F347B4"/>
    <w:rsid w:val="00F377D7"/>
    <w:rsid w:val="00F418C6"/>
    <w:rsid w:val="00F438EF"/>
    <w:rsid w:val="00F43C23"/>
    <w:rsid w:val="00F44D7A"/>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paragraph" w:customStyle="1" w:styleId="Aufzhlung">
    <w:name w:val="Aufzählung"/>
    <w:basedOn w:val="Standard"/>
    <w:link w:val="AufzhlungZchn"/>
    <w:qFormat/>
    <w:rsid w:val="000B35DF"/>
    <w:pPr>
      <w:numPr>
        <w:numId w:val="20"/>
      </w:numPr>
    </w:pPr>
    <w:rPr>
      <w:rFonts w:ascii="Calibri" w:hAnsi="Calibri"/>
    </w:rPr>
  </w:style>
  <w:style w:type="character" w:customStyle="1" w:styleId="AufzhlungZchn">
    <w:name w:val="Aufzählung Zchn"/>
    <w:basedOn w:val="Absatz-Standardschriftart"/>
    <w:link w:val="Aufzhlung"/>
    <w:rsid w:val="000B35DF"/>
    <w:rPr>
      <w:rFonts w:eastAsia="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97AEA-7FEF-4412-A66E-627463E0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1394</Words>
  <Characters>8788</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10162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Thomas Ballatré</cp:lastModifiedBy>
  <cp:revision>12</cp:revision>
  <cp:lastPrinted>2017-10-12T12:03:00Z</cp:lastPrinted>
  <dcterms:created xsi:type="dcterms:W3CDTF">2021-05-05T14:26:00Z</dcterms:created>
  <dcterms:modified xsi:type="dcterms:W3CDTF">2024-01-24T15:22:00Z</dcterms:modified>
  <cp:category/>
</cp:coreProperties>
</file>